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ФЕДЕРАЛЬНОЕ МЕДИКО-БИОЛОГИЧЕСКОЕ АГЕНТСТВО</w:t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ПИСЬМО</w:t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от 24 января 2022 года N 40/006</w:t>
      </w:r>
      <w:r w:rsidRPr="00846B0A">
        <w:rPr>
          <w:rFonts w:ascii="Arial" w:hAnsi="Arial" w:cs="Arial"/>
          <w:bCs/>
        </w:rPr>
        <w:br/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О </w:t>
      </w:r>
      <w:bookmarkStart w:id="0" w:name="_GoBack"/>
      <w:r w:rsidRPr="00846B0A">
        <w:rPr>
          <w:rFonts w:ascii="Arial" w:hAnsi="Arial" w:cs="Arial"/>
          <w:bCs/>
        </w:rPr>
        <w:fldChar w:fldCharType="begin"/>
      </w:r>
      <w:r w:rsidRPr="00846B0A">
        <w:rPr>
          <w:rFonts w:ascii="Arial" w:hAnsi="Arial" w:cs="Arial"/>
          <w:bCs/>
        </w:rPr>
        <w:instrText xml:space="preserve"> HYPERLINK "https://docs.cntd.ru/document/727973245" \l "65A0IQ" </w:instrText>
      </w:r>
      <w:r w:rsidRPr="00846B0A">
        <w:rPr>
          <w:rFonts w:ascii="Arial" w:hAnsi="Arial" w:cs="Arial"/>
          <w:bCs/>
        </w:rPr>
        <w:fldChar w:fldCharType="separate"/>
      </w:r>
      <w:r w:rsidRPr="00846B0A">
        <w:rPr>
          <w:rStyle w:val="a3"/>
          <w:rFonts w:ascii="Arial" w:hAnsi="Arial" w:cs="Arial"/>
          <w:bCs/>
          <w:color w:val="auto"/>
          <w:u w:val="none"/>
        </w:rPr>
        <w:t>методических рекомендациях по проведению иммунизации в соответствии с приказом Минздрава России от 06.12.2021 N 1122н</w:t>
      </w:r>
      <w:r w:rsidRPr="00846B0A">
        <w:rPr>
          <w:rFonts w:ascii="Arial" w:hAnsi="Arial" w:cs="Arial"/>
          <w:bCs/>
        </w:rPr>
        <w:fldChar w:fldCharType="end"/>
      </w:r>
    </w:p>
    <w:bookmarkEnd w:id="0"/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846B0A">
        <w:rPr>
          <w:rFonts w:ascii="Arial" w:hAnsi="Arial" w:cs="Arial"/>
        </w:rPr>
        <w:t>Информирую Вас, что с 21 января 2022 года введены </w:t>
      </w:r>
      <w:hyperlink r:id="rId5" w:anchor="65A0IQ" w:history="1">
        <w:r w:rsidRPr="00846B0A">
          <w:rPr>
            <w:rStyle w:val="a3"/>
            <w:rFonts w:ascii="Arial" w:hAnsi="Arial" w:cs="Arial"/>
            <w:color w:val="auto"/>
            <w:u w:val="none"/>
          </w:rPr>
          <w:t>"Методические рекомендации по проведению профилактических прививок в соответствии с приказом Минздрава России от 6 декабря 2021 года N 1122н "Об утверждении национального календаря профилактических прививок, календаря профилактических прививок по эпидемиологическим показаниям и порядка проведения профилактических прививок"</w:t>
        </w:r>
      </w:hyperlink>
      <w:r w:rsidRPr="00846B0A">
        <w:rPr>
          <w:rFonts w:ascii="Arial" w:hAnsi="Arial" w:cs="Arial"/>
        </w:rPr>
        <w:t>, подготовленные профильными главными внештатными специалистами Минздрава России при участии специалистов Научно-исследовательского института педиатрии и охраны</w:t>
      </w:r>
      <w:proofErr w:type="gramEnd"/>
      <w:r w:rsidRPr="00846B0A">
        <w:rPr>
          <w:rFonts w:ascii="Arial" w:hAnsi="Arial" w:cs="Arial"/>
        </w:rPr>
        <w:t xml:space="preserve"> здоровья детей ЦКБ РАН, ФГБУ "Детский научно-клинический центр инфекционных болезней" ФМБА России.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Методические рекомендации направляются для ознакомления персонала медицинских организаций и использования в работе.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  <w:proofErr w:type="spellStart"/>
      <w:r w:rsidRPr="00846B0A">
        <w:rPr>
          <w:rFonts w:ascii="Arial" w:hAnsi="Arial" w:cs="Arial"/>
        </w:rPr>
        <w:t>С.А.Богдан</w:t>
      </w:r>
      <w:proofErr w:type="spellEnd"/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lang w:val="en-US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     </w:t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МИНИСТЕРСТВО ЗДРАВООХРАНЕНИЯ РОССИЙСКОЙ ФЕДЕРАЦИИ</w:t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НАУЧНО-ИССЛЕДОВАТЕЛЬСКИЙ ИНСТИТУТ ПЕДИАТРИИ И ОХРАНЫ ЗДОРОВЬЯ ДЕТЕЙ ФГБНУЗ ЦКБ РАН</w:t>
      </w:r>
    </w:p>
    <w:p w:rsidR="00846B0A" w:rsidRPr="00846B0A" w:rsidRDefault="00846B0A" w:rsidP="00846B0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846B0A">
        <w:rPr>
          <w:rFonts w:ascii="Arial" w:hAnsi="Arial" w:cs="Arial"/>
          <w:bCs/>
        </w:rPr>
        <w:t>ФГБУ "ДЕТСКИЙ НАУЧНЫЙ КЛИНИЧЕСКИЙ ЦЕНТР ИНФЕКЦИОННЫХ БОЛЕЗНЕЙ" ФМБА РОССИИ</w:t>
      </w:r>
      <w:r w:rsidRPr="00846B0A">
        <w:rPr>
          <w:rFonts w:ascii="Arial" w:hAnsi="Arial" w:cs="Arial"/>
          <w:bCs/>
        </w:rPr>
        <w:br/>
      </w:r>
      <w:r w:rsidRPr="00846B0A">
        <w:rPr>
          <w:rFonts w:ascii="Arial" w:hAnsi="Arial" w:cs="Arial"/>
          <w:bCs/>
        </w:rPr>
        <w:br/>
      </w:r>
      <w:r w:rsidRPr="00846B0A">
        <w:rPr>
          <w:rFonts w:ascii="Arial" w:hAnsi="Arial" w:cs="Arial"/>
          <w:bCs/>
        </w:rPr>
        <w:br/>
        <w:t>Методические рекомендации по проведению профилактических прививок в соответствии с </w:t>
      </w:r>
      <w:hyperlink r:id="rId6" w:anchor="64S0IJ" w:history="1">
        <w:r w:rsidRPr="00846B0A">
          <w:rPr>
            <w:rStyle w:val="a3"/>
            <w:rFonts w:ascii="Arial" w:hAnsi="Arial" w:cs="Arial"/>
            <w:bCs/>
            <w:color w:val="auto"/>
            <w:u w:val="none"/>
          </w:rPr>
          <w:t>приказом Минздрава России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</w:r>
      </w:hyperlink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  <w:lang w:val="en-US"/>
        </w:rPr>
      </w:pPr>
    </w:p>
    <w:p w:rsidR="00846B0A" w:rsidRPr="00846B0A" w:rsidRDefault="00846B0A" w:rsidP="00846B0A">
      <w:pPr>
        <w:rPr>
          <w:lang w:val="en-US"/>
        </w:rPr>
      </w:pP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846B0A"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</w:rPr>
        <w:lastRenderedPageBreak/>
        <w:t>Общие положения</w:t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hyperlink r:id="rId7" w:anchor="64S0IJ" w:history="1">
        <w:proofErr w:type="gramStart"/>
        <w:r w:rsidRPr="00846B0A">
          <w:rPr>
            <w:rStyle w:val="a3"/>
            <w:rFonts w:ascii="Arial" w:hAnsi="Arial" w:cs="Arial"/>
            <w:color w:val="auto"/>
            <w:u w:val="none"/>
          </w:rPr>
          <w:t>Приказ Минздрава России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</w:r>
      </w:hyperlink>
      <w:r w:rsidRPr="00846B0A">
        <w:rPr>
          <w:rFonts w:ascii="Arial" w:hAnsi="Arial" w:cs="Arial"/>
        </w:rPr>
        <w:t> (далее соответственно - приказ N 1122н, Национальный календарь, Порядок) зарегистрирован в Минюсте России 20 декабря 2021 г., регистрационный N 66435, вступил в действие 31 декабря 2021 г.</w:t>
      </w:r>
      <w:r w:rsidRPr="00846B0A">
        <w:rPr>
          <w:rFonts w:ascii="Arial" w:hAnsi="Arial" w:cs="Arial"/>
        </w:rPr>
        <w:br/>
      </w:r>
      <w:proofErr w:type="gramEnd"/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Нормативный документ опубликован 20 декабря 2021 г. и доступен на </w:t>
      </w:r>
      <w:proofErr w:type="gramStart"/>
      <w:r w:rsidRPr="00846B0A">
        <w:rPr>
          <w:rFonts w:ascii="Arial" w:hAnsi="Arial" w:cs="Arial"/>
        </w:rPr>
        <w:t>официальном</w:t>
      </w:r>
      <w:proofErr w:type="gramEnd"/>
      <w:r w:rsidRPr="00846B0A">
        <w:rPr>
          <w:rFonts w:ascii="Arial" w:hAnsi="Arial" w:cs="Arial"/>
        </w:rPr>
        <w:t xml:space="preserve"> интернет-портале правовой информации http://publication.pravo.gov.ru/Document/View/0001202112200070.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Ключевые изменения Национального календаря (</w:t>
      </w:r>
      <w:hyperlink r:id="rId8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приложение N 1 к приказу N 1122н</w:t>
        </w:r>
      </w:hyperlink>
      <w:r w:rsidRPr="00846B0A">
        <w:rPr>
          <w:rFonts w:ascii="Arial" w:hAnsi="Arial" w:cs="Arial"/>
        </w:rPr>
        <w:t>) касаются следующих вопросов: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вакцинация против гемофильной инфекции типа </w:t>
      </w:r>
      <w:r w:rsidRPr="00846B0A">
        <w:rPr>
          <w:rFonts w:ascii="Arial" w:hAnsi="Arial" w:cs="Arial"/>
          <w:lang w:val="en-US"/>
        </w:rPr>
        <w:t>b</w:t>
      </w:r>
      <w:r w:rsidRPr="00846B0A">
        <w:rPr>
          <w:rFonts w:ascii="Arial" w:hAnsi="Arial" w:cs="Arial"/>
        </w:rPr>
        <w:t xml:space="preserve"> (далее - </w:t>
      </w:r>
      <w:proofErr w:type="spellStart"/>
      <w:r w:rsidRPr="00846B0A">
        <w:rPr>
          <w:rFonts w:ascii="Arial" w:hAnsi="Arial" w:cs="Arial"/>
        </w:rPr>
        <w:t>Hib</w:t>
      </w:r>
      <w:proofErr w:type="spellEnd"/>
      <w:r w:rsidRPr="00846B0A">
        <w:rPr>
          <w:rFonts w:ascii="Arial" w:hAnsi="Arial" w:cs="Arial"/>
        </w:rPr>
        <w:t>) проводится </w:t>
      </w:r>
      <w:r w:rsidRPr="00846B0A">
        <w:rPr>
          <w:rFonts w:ascii="Arial" w:hAnsi="Arial" w:cs="Arial"/>
          <w:bCs/>
          <w:bdr w:val="none" w:sz="0" w:space="0" w:color="auto" w:frame="1"/>
        </w:rPr>
        <w:t>всем</w:t>
      </w:r>
      <w:r w:rsidRPr="00846B0A">
        <w:rPr>
          <w:rFonts w:ascii="Arial" w:hAnsi="Arial" w:cs="Arial"/>
        </w:rPr>
        <w:t> детям раннего возраста в когортах 3-4,5-6 мес. и 18 мес. жизни;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первая, вторая, третья вакцинация (V1, V2, V3) и первая ревакцинация (1RV) против полиомиелита проводятся вакциной для профилактики полиомиелита (инактивированной) (далее - ИПВ) </w:t>
      </w:r>
      <w:r w:rsidRPr="00846B0A">
        <w:rPr>
          <w:rFonts w:ascii="Arial" w:hAnsi="Arial" w:cs="Arial"/>
          <w:bCs/>
          <w:bdr w:val="none" w:sz="0" w:space="0" w:color="auto" w:frame="1"/>
        </w:rPr>
        <w:t>всем детям</w:t>
      </w:r>
      <w:r w:rsidRPr="00846B0A">
        <w:rPr>
          <w:rFonts w:ascii="Arial" w:hAnsi="Arial" w:cs="Arial"/>
        </w:rPr>
        <w:t> раннего возраста в когортах 3-4,5-6 мес. и 18 мес. жизни;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вторая ревакцинация (2RV) против полиомиелита, как и ранее, проводится в 20 мес.;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третья ревакцинация (3RV) против полиомиелита перенесена с возраста 14 лет </w:t>
      </w:r>
      <w:r w:rsidRPr="00846B0A">
        <w:rPr>
          <w:rFonts w:ascii="Arial" w:hAnsi="Arial" w:cs="Arial"/>
          <w:bCs/>
          <w:bdr w:val="none" w:sz="0" w:space="0" w:color="auto" w:frame="1"/>
        </w:rPr>
        <w:t>на 6 лет</w:t>
      </w:r>
      <w:r w:rsidRPr="00846B0A">
        <w:rPr>
          <w:rFonts w:ascii="Arial" w:hAnsi="Arial" w:cs="Arial"/>
        </w:rPr>
        <w:t> и проводится общецелевой когорте детей вакциной для профилактики полиомиелита (оральной) (далее - ОПВ), а детям из группы риска, согласно </w:t>
      </w:r>
      <w:hyperlink r:id="rId9" w:anchor="6580IP" w:history="1">
        <w:r w:rsidRPr="00846B0A">
          <w:rPr>
            <w:rStyle w:val="a3"/>
            <w:rFonts w:ascii="Arial" w:hAnsi="Arial" w:cs="Arial"/>
            <w:color w:val="auto"/>
            <w:u w:val="none"/>
          </w:rPr>
          <w:t>Порядку к приказу N 1122н</w:t>
        </w:r>
      </w:hyperlink>
      <w:r w:rsidRPr="00846B0A">
        <w:rPr>
          <w:rFonts w:ascii="Arial" w:hAnsi="Arial" w:cs="Arial"/>
        </w:rPr>
        <w:t>, вакциной ИПВ.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846B0A">
        <w:rPr>
          <w:rFonts w:ascii="Arial" w:hAnsi="Arial" w:cs="Arial"/>
        </w:rPr>
        <w:t>В календаре профилактических прививок по эпидемическим показаниям (</w:t>
      </w:r>
      <w:hyperlink r:id="rId10" w:anchor="6560IO" w:history="1">
        <w:r w:rsidRPr="00846B0A">
          <w:rPr>
            <w:rStyle w:val="a3"/>
            <w:rFonts w:ascii="Arial" w:hAnsi="Arial" w:cs="Arial"/>
            <w:color w:val="auto"/>
            <w:u w:val="none"/>
          </w:rPr>
          <w:t>приложение N 2 к приказу N 1122н</w:t>
        </w:r>
      </w:hyperlink>
      <w:r w:rsidRPr="00846B0A">
        <w:rPr>
          <w:rFonts w:ascii="Arial" w:hAnsi="Arial" w:cs="Arial"/>
        </w:rPr>
        <w:t xml:space="preserve">) перечень когорт, подлежащих вакцинации против </w:t>
      </w:r>
      <w:proofErr w:type="spellStart"/>
      <w:r w:rsidRPr="00846B0A">
        <w:rPr>
          <w:rFonts w:ascii="Arial" w:hAnsi="Arial" w:cs="Arial"/>
        </w:rPr>
        <w:t>коронавирусной</w:t>
      </w:r>
      <w:proofErr w:type="spellEnd"/>
      <w:r w:rsidRPr="00846B0A">
        <w:rPr>
          <w:rFonts w:ascii="Arial" w:hAnsi="Arial" w:cs="Arial"/>
        </w:rPr>
        <w:t xml:space="preserve"> инфекции, вызываемой вирусом SARS-CoV-2, расширен за счет детей 12-17 лет (включительно) с дополнением добровольного ее проведения при наличии письменного заявления одного из родителей (или законного представителя), составленного в произвольной форме, дополнительно к подписываемому родителем (или законным представителем) детей до 14</w:t>
      </w:r>
      <w:proofErr w:type="gramEnd"/>
      <w:r w:rsidRPr="00846B0A">
        <w:rPr>
          <w:rFonts w:ascii="Arial" w:hAnsi="Arial" w:cs="Arial"/>
        </w:rPr>
        <w:t xml:space="preserve"> лет и/или самим подростком 15-17 лет добровольному информированному согласию на медицинское вмешательство.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846B0A">
        <w:rPr>
          <w:rFonts w:ascii="Arial" w:hAnsi="Arial" w:cs="Arial"/>
          <w:b w:val="0"/>
          <w:i/>
          <w:iCs/>
          <w:color w:val="auto"/>
          <w:sz w:val="24"/>
          <w:szCs w:val="24"/>
          <w:bdr w:val="none" w:sz="0" w:space="0" w:color="auto" w:frame="1"/>
        </w:rPr>
        <w:t>Частные положения</w:t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     </w:t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1. Первичный курс вакцинации (V1, V2, V3) и ревакцинации (1RV) против </w:t>
      </w:r>
      <w:r w:rsidRPr="00846B0A">
        <w:rPr>
          <w:rFonts w:ascii="Arial" w:hAnsi="Arial" w:cs="Arial"/>
          <w:bCs/>
          <w:bdr w:val="none" w:sz="0" w:space="0" w:color="auto" w:frame="1"/>
        </w:rPr>
        <w:t>коклюша, дифтерии, столбняка, полиомиелита и Hib-инфекции</w:t>
      </w:r>
      <w:r w:rsidRPr="00846B0A">
        <w:rPr>
          <w:rFonts w:ascii="Arial" w:hAnsi="Arial" w:cs="Arial"/>
        </w:rPr>
        <w:t> может проводиться как в составе пятивалентной комбинированной вакцины, так и в сочетании с любыми моновакцинами, которые могут осуществить формирование поствакцинального иммунитета против соответствующих антигенов.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При продолжении вакцинации и ревакцинации возможна замена комбинированных вакцин на использование моновакцин или одновременное </w:t>
      </w:r>
      <w:r w:rsidRPr="00846B0A">
        <w:rPr>
          <w:rFonts w:ascii="Arial" w:hAnsi="Arial" w:cs="Arial"/>
        </w:rPr>
        <w:lastRenderedPageBreak/>
        <w:t>сочетание моновакцин, при этом с соблюдением схем, интервалов, предусмотренных </w:t>
      </w:r>
      <w:hyperlink r:id="rId11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Национальным календарем</w:t>
        </w:r>
      </w:hyperlink>
      <w:r w:rsidRPr="00846B0A">
        <w:rPr>
          <w:rFonts w:ascii="Arial" w:hAnsi="Arial" w:cs="Arial"/>
        </w:rPr>
        <w:t> и в соответствии с инструкциями по применению иммунобиологических лекарственных препаратов для иммунопрофилактики. Таким образом, дети, ранее получавшие вакцину для профилактики коклюша, дифтерии, столбняка (далее - АКДС), могут продолжать вакцинацию и ревакцинацию пятикомпонентной комбинированной вакциной (АКДС/ИПВ/</w:t>
      </w:r>
      <w:proofErr w:type="spellStart"/>
      <w:r w:rsidRPr="00846B0A">
        <w:rPr>
          <w:rFonts w:ascii="Arial" w:hAnsi="Arial" w:cs="Arial"/>
        </w:rPr>
        <w:t>Hib</w:t>
      </w:r>
      <w:proofErr w:type="spellEnd"/>
      <w:r w:rsidRPr="00846B0A">
        <w:rPr>
          <w:rFonts w:ascii="Arial" w:hAnsi="Arial" w:cs="Arial"/>
        </w:rPr>
        <w:t xml:space="preserve">) в соответствующие сроки и, наоборот. При этом следует учитывать противопоказания и ограничения применения </w:t>
      </w:r>
      <w:proofErr w:type="spellStart"/>
      <w:r w:rsidRPr="00846B0A">
        <w:rPr>
          <w:rFonts w:ascii="Arial" w:hAnsi="Arial" w:cs="Arial"/>
        </w:rPr>
        <w:t>цельноклеточных</w:t>
      </w:r>
      <w:proofErr w:type="spellEnd"/>
      <w:r w:rsidRPr="00846B0A">
        <w:rPr>
          <w:rFonts w:ascii="Arial" w:hAnsi="Arial" w:cs="Arial"/>
        </w:rPr>
        <w:t xml:space="preserve"> коклюшных вакцин у отдельных категорий пациентов.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В отношении детей, рожденных после 1 июля 2020 г., иммунизация которых была начата в соответствии с предшествующим </w:t>
      </w:r>
      <w:hyperlink r:id="rId12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Национальным календарем</w:t>
        </w:r>
      </w:hyperlink>
      <w:r w:rsidRPr="00846B0A">
        <w:rPr>
          <w:rFonts w:ascii="Arial" w:hAnsi="Arial" w:cs="Arial"/>
        </w:rPr>
        <w:t xml:space="preserve">, </w:t>
      </w:r>
      <w:proofErr w:type="gramStart"/>
      <w:r w:rsidRPr="00846B0A">
        <w:rPr>
          <w:rFonts w:ascii="Arial" w:hAnsi="Arial" w:cs="Arial"/>
        </w:rPr>
        <w:t>возможно</w:t>
      </w:r>
      <w:proofErr w:type="gramEnd"/>
      <w:r w:rsidRPr="00846B0A">
        <w:rPr>
          <w:rFonts w:ascii="Arial" w:hAnsi="Arial" w:cs="Arial"/>
        </w:rPr>
        <w:t xml:space="preserve"> использовать варианты вакцинации: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  <w:bCs/>
          <w:i/>
          <w:iCs/>
          <w:bdr w:val="none" w:sz="0" w:space="0" w:color="auto" w:frame="1"/>
        </w:rPr>
        <w:t>дети из группы риска</w:t>
      </w:r>
      <w:r w:rsidRPr="00846B0A">
        <w:rPr>
          <w:rFonts w:ascii="Arial" w:hAnsi="Arial" w:cs="Arial"/>
        </w:rPr>
        <w:t>, привитые в 2021 году пятивалентной комбинированной вакциной, продолжат вакцинацию данной вакциной, как это было предусмотрено действовавшим до 6 декабря 2021 г. </w:t>
      </w:r>
      <w:hyperlink r:id="rId13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Национальным календарем</w:t>
        </w:r>
      </w:hyperlink>
      <w:r w:rsidRPr="00846B0A">
        <w:rPr>
          <w:rFonts w:ascii="Arial" w:hAnsi="Arial" w:cs="Arial"/>
        </w:rPr>
        <w:t>;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846B0A">
        <w:rPr>
          <w:rFonts w:ascii="Arial" w:hAnsi="Arial" w:cs="Arial"/>
          <w:bCs/>
          <w:i/>
          <w:iCs/>
          <w:bdr w:val="none" w:sz="0" w:space="0" w:color="auto" w:frame="1"/>
        </w:rPr>
        <w:t>дети, не входящие в группу риска</w:t>
      </w:r>
      <w:r w:rsidRPr="00846B0A">
        <w:rPr>
          <w:rFonts w:ascii="Arial" w:hAnsi="Arial" w:cs="Arial"/>
        </w:rPr>
        <w:t xml:space="preserve">, получившие только два введения АКДС+ИПВ, могут быть привиты в 2022 г. в возрасте 6 месяцев, как </w:t>
      </w:r>
      <w:proofErr w:type="spellStart"/>
      <w:r w:rsidRPr="00846B0A">
        <w:rPr>
          <w:rFonts w:ascii="Arial" w:hAnsi="Arial" w:cs="Arial"/>
        </w:rPr>
        <w:t>АКДС+ИПВ+Hib-вакцина</w:t>
      </w:r>
      <w:proofErr w:type="spellEnd"/>
      <w:r w:rsidRPr="00846B0A">
        <w:rPr>
          <w:rFonts w:ascii="Arial" w:hAnsi="Arial" w:cs="Arial"/>
        </w:rPr>
        <w:t>, так и пятивалентной вакциной, с последующей ревакцинацией в 18 месяцев также пятивалентной комбинированной вакциной, в 20 месяцев проводится вторая ревакцинация против полиомиелита (2RV), в 6 лет - третья ревакцинация против полиомиелита (3RV) вакциной ОПВ;</w:t>
      </w:r>
      <w:r w:rsidRPr="00846B0A">
        <w:rPr>
          <w:rFonts w:ascii="Arial" w:hAnsi="Arial" w:cs="Arial"/>
        </w:rPr>
        <w:br/>
      </w:r>
      <w:proofErr w:type="gramEnd"/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  <w:bCs/>
          <w:i/>
          <w:iCs/>
          <w:bdr w:val="none" w:sz="0" w:space="0" w:color="auto" w:frame="1"/>
        </w:rPr>
        <w:t>дети, не входящие в группу риска</w:t>
      </w:r>
      <w:r w:rsidRPr="00846B0A">
        <w:rPr>
          <w:rFonts w:ascii="Arial" w:hAnsi="Arial" w:cs="Arial"/>
        </w:rPr>
        <w:t xml:space="preserve">, привитые вакцинами АКДС и ИПВ в 3-4,5 месяца и вакцинами АКДС+ОПВ в 6 месяцев, могут в 2022 году получить ревакцинацию в 18 месяцев как вакцинами </w:t>
      </w:r>
      <w:proofErr w:type="spellStart"/>
      <w:r w:rsidRPr="00846B0A">
        <w:rPr>
          <w:rFonts w:ascii="Arial" w:hAnsi="Arial" w:cs="Arial"/>
        </w:rPr>
        <w:t>АКДС+ИПВ+Hib-вакцина</w:t>
      </w:r>
      <w:proofErr w:type="spellEnd"/>
      <w:r w:rsidRPr="00846B0A">
        <w:rPr>
          <w:rFonts w:ascii="Arial" w:hAnsi="Arial" w:cs="Arial"/>
        </w:rPr>
        <w:t>, так и пятивалентной комбинированной вакциной (получив при этом законченную вакцинацию против гемофильной инфекции типа</w:t>
      </w:r>
      <w:proofErr w:type="gramStart"/>
      <w:r w:rsidRPr="00846B0A">
        <w:rPr>
          <w:rFonts w:ascii="Arial" w:hAnsi="Arial" w:cs="Arial"/>
        </w:rPr>
        <w:t> )</w:t>
      </w:r>
      <w:proofErr w:type="gramEnd"/>
      <w:r w:rsidRPr="00846B0A">
        <w:rPr>
          <w:rFonts w:ascii="Arial" w:hAnsi="Arial" w:cs="Arial"/>
        </w:rPr>
        <w:t>, затем в 20 мес. проводится вторая ревакцинация против полиомиелита (2RV) вакциной ОПВ, в 6 лет - третья ревакцинация против полиомиелита (3RV) вакциной ОП.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Необходимое количество доз вакцины против гемофильной инфекции, в </w:t>
      </w:r>
      <w:proofErr w:type="gramStart"/>
      <w:r w:rsidRPr="00846B0A">
        <w:rPr>
          <w:rFonts w:ascii="Arial" w:hAnsi="Arial" w:cs="Arial"/>
        </w:rPr>
        <w:t>составе</w:t>
      </w:r>
      <w:proofErr w:type="gramEnd"/>
      <w:r w:rsidRPr="00846B0A">
        <w:rPr>
          <w:rFonts w:ascii="Arial" w:hAnsi="Arial" w:cs="Arial"/>
        </w:rPr>
        <w:t xml:space="preserve"> как моновакцины, так и пятивалентной комбинированной вакцины, должно предусматриваться по "догоняющей" схеме с учетом возраста (см. таблицу в </w:t>
      </w:r>
      <w:hyperlink r:id="rId14" w:anchor="7DG0K9" w:history="1">
        <w:r w:rsidRPr="00846B0A">
          <w:rPr>
            <w:rStyle w:val="a3"/>
            <w:rFonts w:ascii="Arial" w:hAnsi="Arial" w:cs="Arial"/>
            <w:color w:val="auto"/>
            <w:u w:val="none"/>
          </w:rPr>
          <w:t>пункте 3 настоящих рекомендаций</w:t>
        </w:r>
      </w:hyperlink>
      <w:r w:rsidRPr="00846B0A">
        <w:rPr>
          <w:rFonts w:ascii="Arial" w:hAnsi="Arial" w:cs="Arial"/>
        </w:rPr>
        <w:t>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Во всех случаях нарушения графика вакцинации ребенок должен получить все необходимые для данного возраста прививки с соответствующей кратностью, для этого врач должен руководствоваться инструкцией по применению лекарственного препарата и утвержденным </w:t>
      </w:r>
      <w:hyperlink r:id="rId15" w:anchor="64S0IJ" w:history="1">
        <w:r w:rsidRPr="00846B0A">
          <w:rPr>
            <w:rStyle w:val="a3"/>
            <w:rFonts w:ascii="Arial" w:hAnsi="Arial" w:cs="Arial"/>
            <w:color w:val="auto"/>
            <w:u w:val="none"/>
          </w:rPr>
          <w:t>приказом N 1122н</w:t>
        </w:r>
      </w:hyperlink>
      <w:r w:rsidRPr="00846B0A">
        <w:rPr>
          <w:rFonts w:ascii="Arial" w:hAnsi="Arial" w:cs="Arial"/>
        </w:rPr>
        <w:t> </w:t>
      </w:r>
      <w:hyperlink r:id="rId16" w:anchor="6580IP" w:history="1">
        <w:r w:rsidRPr="00846B0A">
          <w:rPr>
            <w:rStyle w:val="a3"/>
            <w:rFonts w:ascii="Arial" w:hAnsi="Arial" w:cs="Arial"/>
            <w:color w:val="auto"/>
            <w:u w:val="none"/>
          </w:rPr>
          <w:t>Порядком</w:t>
        </w:r>
      </w:hyperlink>
      <w:r w:rsidRPr="00846B0A">
        <w:rPr>
          <w:rFonts w:ascii="Arial" w:hAnsi="Arial" w:cs="Arial"/>
        </w:rPr>
        <w:t>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2. Вторая ревакцинация (2RV) против полиомиелита проводится в возрасте 20 месяцев жизни. Третья ревакцинация </w:t>
      </w:r>
      <w:r w:rsidRPr="00846B0A">
        <w:rPr>
          <w:rFonts w:ascii="Arial" w:hAnsi="Arial" w:cs="Arial"/>
          <w:bCs/>
          <w:bdr w:val="none" w:sz="0" w:space="0" w:color="auto" w:frame="1"/>
        </w:rPr>
        <w:t>против полиомиелита</w:t>
      </w:r>
      <w:r w:rsidRPr="00846B0A">
        <w:rPr>
          <w:rFonts w:ascii="Arial" w:hAnsi="Arial" w:cs="Arial"/>
        </w:rPr>
        <w:t> (3RV) всех детей перенесена с возраста 14 лет на 6 лет.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Проведение ревакцинации против полиомиелита в возрасте старше 6 лет (7, 8, 9, 10, 11, 12, 13, 14 лет) </w:t>
      </w:r>
      <w:r w:rsidRPr="00846B0A">
        <w:rPr>
          <w:rFonts w:ascii="Arial" w:hAnsi="Arial" w:cs="Arial"/>
          <w:bCs/>
          <w:bdr w:val="none" w:sz="0" w:space="0" w:color="auto" w:frame="1"/>
        </w:rPr>
        <w:t>не требуется</w:t>
      </w:r>
      <w:r w:rsidRPr="00846B0A">
        <w:rPr>
          <w:rFonts w:ascii="Arial" w:hAnsi="Arial" w:cs="Arial"/>
        </w:rPr>
        <w:t>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846B0A">
        <w:rPr>
          <w:rFonts w:ascii="Arial" w:hAnsi="Arial" w:cs="Arial"/>
        </w:rPr>
        <w:t xml:space="preserve">При этом дети общецелевой группы ревакцинируются с использованием вакцины ОПВ, а дети, относящиеся к группам риска (болезни нервной системы, </w:t>
      </w:r>
      <w:proofErr w:type="spellStart"/>
      <w:r w:rsidRPr="00846B0A">
        <w:rPr>
          <w:rFonts w:ascii="Arial" w:hAnsi="Arial" w:cs="Arial"/>
        </w:rPr>
        <w:lastRenderedPageBreak/>
        <w:t>иммунодефицитные</w:t>
      </w:r>
      <w:proofErr w:type="spellEnd"/>
      <w:r w:rsidRPr="00846B0A">
        <w:rPr>
          <w:rFonts w:ascii="Arial" w:hAnsi="Arial" w:cs="Arial"/>
        </w:rPr>
        <w:t xml:space="preserve"> состояния, с аномалиями развития кишечника, с онкологическими заболеваниями и/или длительно получающие </w:t>
      </w:r>
      <w:proofErr w:type="spellStart"/>
      <w:r w:rsidRPr="00846B0A">
        <w:rPr>
          <w:rFonts w:ascii="Arial" w:hAnsi="Arial" w:cs="Arial"/>
        </w:rPr>
        <w:t>иммуносупрессивную</w:t>
      </w:r>
      <w:proofErr w:type="spellEnd"/>
      <w:r w:rsidRPr="00846B0A">
        <w:rPr>
          <w:rFonts w:ascii="Arial" w:hAnsi="Arial" w:cs="Arial"/>
        </w:rPr>
        <w:t xml:space="preserve"> терапию, дети, рожденные от матерей с ВИЧ-инфекцией, маловесные и недоношенные дети, дети, находящиеся в домах ребенка), в соответствии с </w:t>
      </w:r>
      <w:hyperlink r:id="rId17" w:anchor="6580IP" w:history="1">
        <w:r w:rsidRPr="00846B0A">
          <w:rPr>
            <w:rStyle w:val="a3"/>
            <w:rFonts w:ascii="Arial" w:hAnsi="Arial" w:cs="Arial"/>
            <w:color w:val="auto"/>
            <w:u w:val="none"/>
          </w:rPr>
          <w:t>Порядком</w:t>
        </w:r>
      </w:hyperlink>
      <w:r w:rsidRPr="00846B0A">
        <w:rPr>
          <w:rFonts w:ascii="Arial" w:hAnsi="Arial" w:cs="Arial"/>
        </w:rPr>
        <w:t>, утвержденным </w:t>
      </w:r>
      <w:hyperlink r:id="rId18" w:anchor="64S0IJ" w:history="1">
        <w:r w:rsidRPr="00846B0A">
          <w:rPr>
            <w:rStyle w:val="a3"/>
            <w:rFonts w:ascii="Arial" w:hAnsi="Arial" w:cs="Arial"/>
            <w:color w:val="auto"/>
            <w:u w:val="none"/>
          </w:rPr>
          <w:t>приказом N 1122н</w:t>
        </w:r>
      </w:hyperlink>
      <w:r w:rsidRPr="00846B0A">
        <w:rPr>
          <w:rFonts w:ascii="Arial" w:hAnsi="Arial" w:cs="Arial"/>
        </w:rPr>
        <w:t>, подлежат ревакцинации вакциной</w:t>
      </w:r>
      <w:proofErr w:type="gramEnd"/>
      <w:r w:rsidRPr="00846B0A">
        <w:rPr>
          <w:rFonts w:ascii="Arial" w:hAnsi="Arial" w:cs="Arial"/>
        </w:rPr>
        <w:t xml:space="preserve"> ИПВ.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  <w:bCs/>
          <w:bdr w:val="none" w:sz="0" w:space="0" w:color="auto" w:frame="1"/>
        </w:rPr>
        <w:t>Детям с нарушенным графиком вакцинации против полиомиелита, рожденным до 1 июля 2020 г.,</w:t>
      </w:r>
      <w:r w:rsidRPr="00846B0A">
        <w:rPr>
          <w:rFonts w:ascii="Arial" w:hAnsi="Arial" w:cs="Arial"/>
        </w:rPr>
        <w:t> в рамках догоняющей иммунизации должно быть выполнено минимум 5 доз любого комплекса перечисленных вакцин: 2ИПВ+3ОПВ (детям общецелевой группы) или 5ИПВ (детям из группы риска), в соответствии с интервалами, предусмотренными </w:t>
      </w:r>
      <w:hyperlink r:id="rId19" w:anchor="64S0IJ" w:history="1">
        <w:r w:rsidRPr="00846B0A">
          <w:rPr>
            <w:rStyle w:val="a3"/>
            <w:rFonts w:ascii="Arial" w:hAnsi="Arial" w:cs="Arial"/>
            <w:color w:val="auto"/>
            <w:u w:val="none"/>
          </w:rPr>
          <w:t>Приказом N 1122н</w:t>
        </w:r>
      </w:hyperlink>
      <w:r w:rsidRPr="00846B0A">
        <w:rPr>
          <w:rFonts w:ascii="Arial" w:hAnsi="Arial" w:cs="Arial"/>
        </w:rPr>
        <w:t>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3. Если, в соответствии с предыдущей версией </w:t>
      </w:r>
      <w:hyperlink r:id="rId20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Национального календаря</w:t>
        </w:r>
      </w:hyperlink>
      <w:r w:rsidRPr="00846B0A">
        <w:rPr>
          <w:rFonts w:ascii="Arial" w:hAnsi="Arial" w:cs="Arial"/>
        </w:rPr>
        <w:t>, дети, рожденные после 1 июля 2020 г., не получали прививок </w:t>
      </w:r>
      <w:r w:rsidRPr="00846B0A">
        <w:rPr>
          <w:rFonts w:ascii="Arial" w:hAnsi="Arial" w:cs="Arial"/>
          <w:bCs/>
          <w:bdr w:val="none" w:sz="0" w:space="0" w:color="auto" w:frame="1"/>
        </w:rPr>
        <w:t>против </w:t>
      </w:r>
      <w:proofErr w:type="spellStart"/>
      <w:r w:rsidRPr="00846B0A">
        <w:rPr>
          <w:rFonts w:ascii="Arial" w:hAnsi="Arial" w:cs="Arial"/>
          <w:bCs/>
          <w:bdr w:val="none" w:sz="0" w:space="0" w:color="auto" w:frame="1"/>
        </w:rPr>
        <w:t>Hib</w:t>
      </w:r>
      <w:proofErr w:type="spellEnd"/>
      <w:r w:rsidRPr="00846B0A">
        <w:rPr>
          <w:rFonts w:ascii="Arial" w:hAnsi="Arial" w:cs="Arial"/>
          <w:bCs/>
          <w:bdr w:val="none" w:sz="0" w:space="0" w:color="auto" w:frame="1"/>
        </w:rPr>
        <w:t>-инфекции</w:t>
      </w:r>
      <w:r w:rsidRPr="00846B0A">
        <w:rPr>
          <w:rFonts w:ascii="Arial" w:hAnsi="Arial" w:cs="Arial"/>
        </w:rPr>
        <w:t>, в том числе по причине несоблюдения графика вакцинации в соответствии с </w:t>
      </w:r>
      <w:hyperlink r:id="rId21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Национальным календарем</w:t>
        </w:r>
      </w:hyperlink>
      <w:r w:rsidRPr="00846B0A">
        <w:rPr>
          <w:rFonts w:ascii="Arial" w:hAnsi="Arial" w:cs="Arial"/>
        </w:rPr>
        <w:t>, то они должны быть привиты по "догоняющей" схеме с учетом возраста. При этом может применяться как моновакцина против гемофильной инфекции, так и пятивалентная комбинированная вакцина (одновременно с вакцинацией/ревакцинацией против дифтерии, столбняка, коклюша и полиомиелита).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При введении первой дозы вакцины против </w:t>
      </w:r>
      <w:proofErr w:type="spellStart"/>
      <w:r w:rsidRPr="00846B0A">
        <w:rPr>
          <w:rFonts w:ascii="Arial" w:hAnsi="Arial" w:cs="Arial"/>
        </w:rPr>
        <w:t>Hib</w:t>
      </w:r>
      <w:proofErr w:type="spellEnd"/>
      <w:r w:rsidRPr="00846B0A">
        <w:rPr>
          <w:rFonts w:ascii="Arial" w:hAnsi="Arial" w:cs="Arial"/>
        </w:rPr>
        <w:t>-инфекции до возраста 6 месяцев дети до года прививаются трехкратно. При начале иммунизации во втором полугодии жизни (в возрасте от 6 до 12 месяцев) рекомендована двукратная вакцинация с минимальным интервалом 1 месяц. Ревакцинация осуществляется в обоих случаях в 18 месяцев, но не ранее, чем через 6 месяцев после 3(2) введения вакцины (V3, V2).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  <w:bCs/>
          <w:bdr w:val="none" w:sz="0" w:space="0" w:color="auto" w:frame="1"/>
        </w:rPr>
        <w:t>Детям</w:t>
      </w:r>
      <w:r w:rsidRPr="00846B0A">
        <w:rPr>
          <w:rFonts w:ascii="Arial" w:hAnsi="Arial" w:cs="Arial"/>
        </w:rPr>
        <w:t> с нарушенным графиком прививок, </w:t>
      </w:r>
      <w:r w:rsidRPr="00846B0A">
        <w:rPr>
          <w:rFonts w:ascii="Arial" w:hAnsi="Arial" w:cs="Arial"/>
          <w:bCs/>
          <w:bdr w:val="none" w:sz="0" w:space="0" w:color="auto" w:frame="1"/>
        </w:rPr>
        <w:t>рожденным после 1 июля 2021 г., не привитым ранее против Hib-инфекции</w:t>
      </w:r>
      <w:r w:rsidRPr="00846B0A">
        <w:rPr>
          <w:rFonts w:ascii="Arial" w:hAnsi="Arial" w:cs="Arial"/>
        </w:rPr>
        <w:t xml:space="preserve">, в возрасте старше 1 года </w:t>
      </w:r>
      <w:proofErr w:type="spellStart"/>
      <w:r w:rsidRPr="00846B0A">
        <w:rPr>
          <w:rFonts w:ascii="Arial" w:hAnsi="Arial" w:cs="Arial"/>
        </w:rPr>
        <w:t>Hib</w:t>
      </w:r>
      <w:proofErr w:type="spellEnd"/>
      <w:r w:rsidRPr="00846B0A">
        <w:rPr>
          <w:rFonts w:ascii="Arial" w:hAnsi="Arial" w:cs="Arial"/>
        </w:rPr>
        <w:t>-вакцину вводят однократно.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При использовании пятивалентной комбинированной вакцины "догоняющая" вакцинация против гемофильной инфекции проводится следующим образом.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При нарушении графика вакцинации последующие интервалы между введением очередной дозы вакцины не изменяются, в том числе интервал перед четвертой (ревакцинирующей) дозой - 12 месяцев. При введении первой дозы в возрасте 6-12 месяцев (см. таблицу) вторая доза вводится через 1-1,5 месяца, а в качестве третьей дозы, вводимой через 1-1,5 месяца, применяется только вакцина для профилактики коклюша, дифтерии, столбняка и полиомиелита, без разведения </w:t>
      </w:r>
      <w:proofErr w:type="spellStart"/>
      <w:r w:rsidRPr="00846B0A">
        <w:rPr>
          <w:rFonts w:ascii="Arial" w:hAnsi="Arial" w:cs="Arial"/>
        </w:rPr>
        <w:t>лиофилизата</w:t>
      </w:r>
      <w:proofErr w:type="spellEnd"/>
      <w:r w:rsidRPr="00846B0A">
        <w:rPr>
          <w:rFonts w:ascii="Arial" w:hAnsi="Arial" w:cs="Arial"/>
        </w:rPr>
        <w:t xml:space="preserve"> во флаконе с вакциной против гемофильной инфекции типа</w:t>
      </w:r>
      <w:proofErr w:type="gramStart"/>
      <w:r w:rsidRPr="00846B0A">
        <w:rPr>
          <w:rFonts w:ascii="Arial" w:hAnsi="Arial" w:cs="Arial"/>
        </w:rPr>
        <w:t> .</w:t>
      </w:r>
      <w:proofErr w:type="gramEnd"/>
      <w:r w:rsidRPr="00846B0A">
        <w:rPr>
          <w:rFonts w:ascii="Arial" w:hAnsi="Arial" w:cs="Arial"/>
        </w:rPr>
        <w:t xml:space="preserve"> В качестве ревакцинирующей дозы используется обычная доза с разведением </w:t>
      </w:r>
      <w:proofErr w:type="spellStart"/>
      <w:r w:rsidRPr="00846B0A">
        <w:rPr>
          <w:rFonts w:ascii="Arial" w:hAnsi="Arial" w:cs="Arial"/>
        </w:rPr>
        <w:t>лиофилизата</w:t>
      </w:r>
      <w:proofErr w:type="spellEnd"/>
      <w:r w:rsidRPr="00846B0A">
        <w:rPr>
          <w:rFonts w:ascii="Arial" w:hAnsi="Arial" w:cs="Arial"/>
        </w:rPr>
        <w:t xml:space="preserve">. При введении первой дозы полностью разведенной вакцины в возрасте 13 месяцев и старше вторая, третья и ревакцинирующая дозы используются без разведения </w:t>
      </w:r>
      <w:proofErr w:type="spellStart"/>
      <w:r w:rsidRPr="00846B0A">
        <w:rPr>
          <w:rFonts w:ascii="Arial" w:hAnsi="Arial" w:cs="Arial"/>
        </w:rPr>
        <w:t>лиофилизата</w:t>
      </w:r>
      <w:proofErr w:type="spellEnd"/>
      <w:r w:rsidRPr="00846B0A">
        <w:rPr>
          <w:rFonts w:ascii="Arial" w:hAnsi="Arial" w:cs="Arial"/>
        </w:rPr>
        <w:t xml:space="preserve"> во флаконе с вакциной против гемофильной инфекции типа</w:t>
      </w:r>
      <w:proofErr w:type="gramStart"/>
      <w:r w:rsidRPr="00846B0A">
        <w:rPr>
          <w:rFonts w:ascii="Arial" w:hAnsi="Arial" w:cs="Arial"/>
        </w:rPr>
        <w:t> .</w:t>
      </w:r>
      <w:proofErr w:type="gramEnd"/>
    </w:p>
    <w:p w:rsidR="00846B0A" w:rsidRPr="00846B0A" w:rsidRDefault="00846B0A" w:rsidP="00846B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846B0A" w:rsidRPr="00846B0A" w:rsidRDefault="00846B0A" w:rsidP="00846B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846B0A" w:rsidRPr="00846B0A" w:rsidRDefault="00846B0A" w:rsidP="00846B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</w:pPr>
      <w:r w:rsidRPr="00846B0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Таблица. Схемы введения Hib-компонента в составе пятивалентной комбинированной вакцины в зависимости от возраста начала иммунизации</w:t>
      </w:r>
    </w:p>
    <w:p w:rsidR="00846B0A" w:rsidRPr="00846B0A" w:rsidRDefault="00846B0A" w:rsidP="00846B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925"/>
        <w:gridCol w:w="2145"/>
        <w:gridCol w:w="2226"/>
      </w:tblGrid>
      <w:tr w:rsidR="00846B0A" w:rsidRPr="00846B0A" w:rsidTr="00846B0A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B0A" w:rsidRPr="00846B0A" w:rsidRDefault="00846B0A" w:rsidP="008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B0A" w:rsidRPr="00846B0A" w:rsidRDefault="00846B0A" w:rsidP="008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B0A" w:rsidRPr="00846B0A" w:rsidRDefault="00846B0A" w:rsidP="008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B0A" w:rsidRPr="00846B0A" w:rsidRDefault="00846B0A" w:rsidP="008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6B0A" w:rsidRPr="00846B0A" w:rsidTr="00846B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первой</w:t>
            </w: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-прививки в составе комбинированной пятивалентной вакцины </w:t>
            </w:r>
            <w:proofErr w:type="gram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</w:t>
            </w:r>
            <w:proofErr w:type="gramEnd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(через 1-1,5 мес.)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(через 1-1,5 мес.)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(через 6-12 мес.)</w:t>
            </w:r>
          </w:p>
        </w:tc>
      </w:tr>
      <w:tr w:rsidR="00846B0A" w:rsidRPr="00846B0A" w:rsidTr="00846B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месяцев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</w:p>
        </w:tc>
      </w:tr>
      <w:tr w:rsidR="00846B0A" w:rsidRPr="00846B0A" w:rsidTr="00846B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месяцев вкл.*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46B0A" w:rsidRPr="00846B0A" w:rsidTr="00846B0A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46B0A" w:rsidRPr="00846B0A" w:rsidRDefault="00846B0A" w:rsidP="00846B0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* данная схема применяется, если ребенок получил 2 дозы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Hib</w:t>
            </w:r>
            <w:proofErr w:type="spellEnd"/>
            <w:r w:rsidRPr="0084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-вакцины до 13 месяцев. Если ребенок получил вторую дозу </w:t>
            </w:r>
            <w:proofErr w:type="spellStart"/>
            <w:r w:rsidRPr="0084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Hib</w:t>
            </w:r>
            <w:proofErr w:type="spellEnd"/>
            <w:r w:rsidRPr="0084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-вакцину в возрасте 13 месяцев и старше, то ревакцинация не требуется.</w:t>
            </w: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6B0A" w:rsidRPr="00846B0A" w:rsidTr="00846B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месяцев и старше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вводится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46B0A" w:rsidRPr="00846B0A" w:rsidRDefault="00846B0A" w:rsidP="00846B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вводится</w:t>
            </w:r>
          </w:p>
        </w:tc>
      </w:tr>
    </w:tbl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br/>
        <w:t>4. При нарушении графика первичной вакцинации против пневмококковой инфекции минимальный интервал при вакцинации детей до 6 месяцев жизни составляет не менее 8 недель; при вакцинации детей в возрасте 7-12 месяцев - не менее 4 недель. Ревакцинацию рекомендуется проводить не ранее чем через 4-6 месяцев после последней прививки курса первичной вакцинации. При начале вакцинации в 12 месяцев и старше вакцинация проводится двукратно с минимальным интервалом 8 недель. Впервые привитые дети в 2 года и старше получают одну дозу вакцины.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5. </w:t>
      </w:r>
      <w:r w:rsidRPr="00846B0A">
        <w:rPr>
          <w:rFonts w:ascii="Arial" w:hAnsi="Arial" w:cs="Arial"/>
          <w:bCs/>
          <w:bdr w:val="none" w:sz="0" w:space="0" w:color="auto" w:frame="1"/>
        </w:rPr>
        <w:t>Одновременным считается</w:t>
      </w:r>
      <w:r w:rsidRPr="00846B0A">
        <w:rPr>
          <w:rFonts w:ascii="Arial" w:hAnsi="Arial" w:cs="Arial"/>
        </w:rPr>
        <w:t> введение вакцин в пределах одного календарного дня. Одновременно может вводиться неограниченное количество вакцин (кроме BCG) с использованием разных шприцов и в разные анатомические области тела. Особенности переносимости и эффективности при одновременном введении конкретных вакцин указаны в инструкциях по их применению.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Прерванный цикл прививок не требует повторения предыдущих доз, вакцинация продолжается в соответствии с числом доз вакцины, необходимых ребенку на данный возраст.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При изменении возрастных сроков вакцинации ("догоняющая" вакцинация) ее проводят по схемам, предусмотренным </w:t>
      </w:r>
      <w:hyperlink r:id="rId22" w:anchor="6540IN" w:history="1">
        <w:r w:rsidRPr="00846B0A">
          <w:rPr>
            <w:rStyle w:val="a3"/>
            <w:rFonts w:ascii="Arial" w:hAnsi="Arial" w:cs="Arial"/>
            <w:color w:val="auto"/>
            <w:u w:val="none"/>
          </w:rPr>
          <w:t>Национальным календарем</w:t>
        </w:r>
      </w:hyperlink>
      <w:r w:rsidRPr="00846B0A">
        <w:rPr>
          <w:rFonts w:ascii="Arial" w:hAnsi="Arial" w:cs="Arial"/>
        </w:rPr>
        <w:t> и в соответствии с инструкциями по применению вакцин.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Для вакцин, имеющих один и тот же антигенный состав, интервал в рамках первичного комплекса прививок должен составлять минимум 4 недели (1 месяц).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Вместе с тем, в настоящее время в соответствии с международной практикой, допускается введение неживых вакцин с любым интервалом между собой, при введении живых вакцин рекомендуется интервал 1 месяц, между живой и неживой вакцинами, также допустим любой интервал.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Интервал до и после введения вакцин против туберкулеза от введения других вакцин составляет 1 месяц (за исключением вакцинации новорожденных в </w:t>
      </w:r>
      <w:r w:rsidRPr="00846B0A">
        <w:rPr>
          <w:rFonts w:ascii="Arial" w:hAnsi="Arial" w:cs="Arial"/>
        </w:rPr>
        <w:lastRenderedPageBreak/>
        <w:t>роддоме против туберкулеза и вирусного гепатита В).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6. При отсутствии вакцинации против туберкулеза в родильном доме она может быть проведена младенцам до 2 месяцев жизни при отсутствии противопоказаний, далее только </w:t>
      </w:r>
      <w:proofErr w:type="spellStart"/>
      <w:r w:rsidRPr="00846B0A">
        <w:rPr>
          <w:rFonts w:ascii="Arial" w:hAnsi="Arial" w:cs="Arial"/>
        </w:rPr>
        <w:t>туберкулинотрицательным</w:t>
      </w:r>
      <w:proofErr w:type="spellEnd"/>
      <w:r w:rsidRPr="00846B0A">
        <w:rPr>
          <w:rFonts w:ascii="Arial" w:hAnsi="Arial" w:cs="Arial"/>
        </w:rPr>
        <w:t xml:space="preserve"> детям до 7 лет. При необходимости проведения ревакцинации против туберкулеза следует соблюдать минимальный интервал 5 лет и вводить не позже 7-летнего возраста (включительно).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7. </w:t>
      </w:r>
      <w:r w:rsidRPr="00846B0A">
        <w:rPr>
          <w:rFonts w:ascii="Arial" w:hAnsi="Arial" w:cs="Arial"/>
          <w:bCs/>
          <w:bdr w:val="none" w:sz="0" w:space="0" w:color="auto" w:frame="1"/>
        </w:rPr>
        <w:t>Вторая и последующая ревакцинации против дифтерии и столбняка</w:t>
      </w:r>
      <w:r w:rsidRPr="00846B0A">
        <w:rPr>
          <w:rFonts w:ascii="Arial" w:hAnsi="Arial" w:cs="Arial"/>
        </w:rPr>
        <w:t> проводятся вакцинами с уменьшенным содержанием антигенов.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>8. </w:t>
      </w:r>
      <w:r w:rsidRPr="00846B0A">
        <w:rPr>
          <w:rFonts w:ascii="Arial" w:hAnsi="Arial" w:cs="Arial"/>
          <w:bCs/>
          <w:bdr w:val="none" w:sz="0" w:space="0" w:color="auto" w:frame="1"/>
        </w:rPr>
        <w:t>Вакцинация против гепатита</w:t>
      </w:r>
      <w:proofErr w:type="gramStart"/>
      <w:r w:rsidRPr="00846B0A">
        <w:rPr>
          <w:rFonts w:ascii="Arial" w:hAnsi="Arial" w:cs="Arial"/>
          <w:bCs/>
          <w:bdr w:val="none" w:sz="0" w:space="0" w:color="auto" w:frame="1"/>
        </w:rPr>
        <w:t> В</w:t>
      </w:r>
      <w:proofErr w:type="gramEnd"/>
      <w:r w:rsidRPr="00846B0A">
        <w:rPr>
          <w:rFonts w:ascii="Arial" w:hAnsi="Arial" w:cs="Arial"/>
          <w:bCs/>
          <w:bdr w:val="none" w:sz="0" w:space="0" w:color="auto" w:frame="1"/>
        </w:rPr>
        <w:t> проводится детям и взрослым, </w:t>
      </w:r>
      <w:r w:rsidRPr="00846B0A">
        <w:rPr>
          <w:rFonts w:ascii="Arial" w:hAnsi="Arial" w:cs="Arial"/>
        </w:rPr>
        <w:t>ранее не привитым, по схеме 0-1-6 (1 доза - в момент начала вакцинации, 2 доза - через месяц после 1 прививки, 3 доза - через 6 месяцев от начала вакцинации).</w:t>
      </w:r>
      <w:r w:rsidRPr="00846B0A">
        <w:rPr>
          <w:rFonts w:ascii="Arial" w:hAnsi="Arial" w:cs="Arial"/>
        </w:rPr>
        <w:br/>
      </w:r>
    </w:p>
    <w:p w:rsidR="00846B0A" w:rsidRPr="00846B0A" w:rsidRDefault="00846B0A" w:rsidP="00846B0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9. Вакцинация против кори, краснухи и паротита может проводиться с </w:t>
      </w:r>
      <w:proofErr w:type="gramStart"/>
      <w:r w:rsidRPr="00846B0A">
        <w:rPr>
          <w:rFonts w:ascii="Arial" w:hAnsi="Arial" w:cs="Arial"/>
        </w:rPr>
        <w:t>использованием</w:t>
      </w:r>
      <w:proofErr w:type="gramEnd"/>
      <w:r w:rsidRPr="00846B0A">
        <w:rPr>
          <w:rFonts w:ascii="Arial" w:hAnsi="Arial" w:cs="Arial"/>
        </w:rPr>
        <w:t xml:space="preserve"> как комбинированной трехкомпонентной вакцины, так и в сочетании моновакцин/дивакцины. При проведении первичной вакцинации </w:t>
      </w:r>
      <w:r w:rsidRPr="00846B0A">
        <w:rPr>
          <w:rFonts w:ascii="Arial" w:hAnsi="Arial" w:cs="Arial"/>
          <w:bCs/>
          <w:bdr w:val="none" w:sz="0" w:space="0" w:color="auto" w:frame="1"/>
        </w:rPr>
        <w:t>против кори, краснухи, эпидемического паротита</w:t>
      </w:r>
      <w:r w:rsidRPr="00846B0A">
        <w:rPr>
          <w:rFonts w:ascii="Arial" w:hAnsi="Arial" w:cs="Arial"/>
        </w:rPr>
        <w:t> во взрослом возрасте или в рамках догоняющей вакцинации детям 6 лет и старше минимальный интервал между </w:t>
      </w:r>
      <w:r w:rsidRPr="00846B0A">
        <w:rPr>
          <w:rFonts w:ascii="Arial" w:hAnsi="Arial" w:cs="Arial"/>
          <w:bCs/>
          <w:bdr w:val="none" w:sz="0" w:space="0" w:color="auto" w:frame="1"/>
        </w:rPr>
        <w:t>первой и второй прививками</w:t>
      </w:r>
      <w:r w:rsidRPr="00846B0A">
        <w:rPr>
          <w:rFonts w:ascii="Arial" w:hAnsi="Arial" w:cs="Arial"/>
        </w:rPr>
        <w:t> должен составлять не менее 3 месяцев.</w:t>
      </w:r>
    </w:p>
    <w:p w:rsidR="00935795" w:rsidRPr="00846B0A" w:rsidRDefault="00846B0A"/>
    <w:sectPr w:rsidR="00935795" w:rsidRPr="0084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A"/>
    <w:rsid w:val="00846B0A"/>
    <w:rsid w:val="00B5782C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6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4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B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4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6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4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B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4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605537" TargetMode="External"/><Relationship Id="rId13" Type="http://schemas.openxmlformats.org/officeDocument/2006/relationships/hyperlink" Target="https://docs.cntd.ru/document/727605537" TargetMode="External"/><Relationship Id="rId18" Type="http://schemas.openxmlformats.org/officeDocument/2006/relationships/hyperlink" Target="https://docs.cntd.ru/document/7276055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727605537" TargetMode="External"/><Relationship Id="rId7" Type="http://schemas.openxmlformats.org/officeDocument/2006/relationships/hyperlink" Target="https://docs.cntd.ru/document/727605537" TargetMode="External"/><Relationship Id="rId12" Type="http://schemas.openxmlformats.org/officeDocument/2006/relationships/hyperlink" Target="https://docs.cntd.ru/document/727605537" TargetMode="External"/><Relationship Id="rId17" Type="http://schemas.openxmlformats.org/officeDocument/2006/relationships/hyperlink" Target="https://docs.cntd.ru/document/7276055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727605537" TargetMode="External"/><Relationship Id="rId20" Type="http://schemas.openxmlformats.org/officeDocument/2006/relationships/hyperlink" Target="https://docs.cntd.ru/document/727605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605537" TargetMode="External"/><Relationship Id="rId11" Type="http://schemas.openxmlformats.org/officeDocument/2006/relationships/hyperlink" Target="https://docs.cntd.ru/document/7276055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727973245" TargetMode="External"/><Relationship Id="rId15" Type="http://schemas.openxmlformats.org/officeDocument/2006/relationships/hyperlink" Target="https://docs.cntd.ru/document/7276055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727605537" TargetMode="External"/><Relationship Id="rId19" Type="http://schemas.openxmlformats.org/officeDocument/2006/relationships/hyperlink" Target="https://docs.cntd.ru/document/727605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605537" TargetMode="External"/><Relationship Id="rId14" Type="http://schemas.openxmlformats.org/officeDocument/2006/relationships/hyperlink" Target="https://docs.cntd.ru/document/727973245" TargetMode="External"/><Relationship Id="rId22" Type="http://schemas.openxmlformats.org/officeDocument/2006/relationships/hyperlink" Target="https://docs.cntd.ru/document/727605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1859</Words>
  <Characters>12848</Characters>
  <Application>Microsoft Office Word</Application>
  <DocSecurity>0</DocSecurity>
  <Lines>347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1</cp:revision>
  <dcterms:created xsi:type="dcterms:W3CDTF">2023-05-25T15:42:00Z</dcterms:created>
  <dcterms:modified xsi:type="dcterms:W3CDTF">2023-05-25T15:48:00Z</dcterms:modified>
</cp:coreProperties>
</file>